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BC200" w14:textId="77777777" w:rsidR="00AD168B" w:rsidRPr="005107DF" w:rsidRDefault="00AD168B" w:rsidP="00AD168B">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r w:rsidRPr="005107DF">
        <w:rPr>
          <w:sz w:val="32"/>
          <w:szCs w:val="32"/>
        </w:rPr>
        <w:t>ANNEX C9bis: Twinning Light - Publication of the Call for Proposals on the Internet</w:t>
      </w:r>
      <w:bookmarkEnd w:id="0"/>
      <w:bookmarkEnd w:id="1"/>
      <w:bookmarkEnd w:id="2"/>
      <w:bookmarkEnd w:id="3"/>
      <w:bookmarkEnd w:id="4"/>
    </w:p>
    <w:p w14:paraId="647E78B4"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2E97139"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14:paraId="30A97DC3"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
    <w:p w14:paraId="714A6473" w14:textId="77777777" w:rsidR="00AD168B" w:rsidRPr="005107DF" w:rsidRDefault="00AD168B" w:rsidP="00AD168B">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505D0A47" wp14:editId="1C602CD2">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0FF1E5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35C6D6A7" w14:textId="0B5492F0" w:rsidR="000378E0" w:rsidRPr="000378E0" w:rsidRDefault="00AD168B" w:rsidP="000378E0">
      <w:pPr>
        <w:pStyle w:val="ListParagraph"/>
        <w:numPr>
          <w:ilvl w:val="0"/>
          <w:numId w:val="2"/>
        </w:numPr>
        <w:jc w:val="both"/>
        <w:rPr>
          <w:rFonts w:ascii="Times New Roman" w:hAnsi="Times New Roman"/>
          <w:b/>
          <w:sz w:val="24"/>
        </w:rPr>
      </w:pPr>
      <w:bookmarkStart w:id="5" w:name="_Toc490062195"/>
      <w:bookmarkStart w:id="6" w:name="_Toc513542222"/>
      <w:bookmarkStart w:id="7" w:name="_Toc517271230"/>
      <w:bookmarkStart w:id="8" w:name="_Toc517434489"/>
      <w:bookmarkStart w:id="9" w:name="_Toc27065094"/>
      <w:r w:rsidRPr="000378E0">
        <w:rPr>
          <w:rFonts w:ascii="Times New Roman" w:hAnsi="Times New Roman"/>
          <w:b/>
          <w:sz w:val="24"/>
        </w:rPr>
        <w:t>Publication reference</w:t>
      </w:r>
      <w:bookmarkEnd w:id="5"/>
      <w:bookmarkEnd w:id="6"/>
      <w:bookmarkEnd w:id="7"/>
      <w:bookmarkEnd w:id="8"/>
      <w:bookmarkEnd w:id="9"/>
    </w:p>
    <w:p w14:paraId="045668F3" w14:textId="50BCA98F" w:rsidR="000378E0" w:rsidRDefault="000378E0" w:rsidP="000378E0">
      <w:pPr>
        <w:pStyle w:val="Heading2"/>
        <w:rPr>
          <w:sz w:val="24"/>
          <w:szCs w:val="24"/>
        </w:rPr>
      </w:pPr>
      <w:r w:rsidRPr="000378E0">
        <w:rPr>
          <w:sz w:val="24"/>
          <w:szCs w:val="24"/>
        </w:rPr>
        <w:t>EuropeAid/</w:t>
      </w:r>
      <w:bookmarkStart w:id="10" w:name="_Toc490062196"/>
      <w:bookmarkStart w:id="11" w:name="_Toc513542223"/>
      <w:bookmarkStart w:id="12" w:name="_Toc517271231"/>
      <w:bookmarkStart w:id="13" w:name="_Toc517434490"/>
      <w:bookmarkStart w:id="14" w:name="_Toc27065095"/>
      <w:r w:rsidR="00205D54" w:rsidRPr="00205D54">
        <w:rPr>
          <w:sz w:val="24"/>
          <w:szCs w:val="24"/>
        </w:rPr>
        <w:t>179919</w:t>
      </w:r>
      <w:r w:rsidR="00205D54">
        <w:rPr>
          <w:sz w:val="24"/>
          <w:szCs w:val="24"/>
        </w:rPr>
        <w:t>/DD/ACT/RS</w:t>
      </w:r>
    </w:p>
    <w:p w14:paraId="2BE17D5E" w14:textId="515D536D" w:rsidR="00AD168B" w:rsidRPr="00003BFD" w:rsidRDefault="00AD168B" w:rsidP="000378E0">
      <w:pPr>
        <w:pStyle w:val="Heading2"/>
        <w:rPr>
          <w:b/>
          <w:sz w:val="24"/>
        </w:rPr>
      </w:pPr>
      <w:r w:rsidRPr="00003BFD">
        <w:rPr>
          <w:b/>
          <w:sz w:val="24"/>
        </w:rPr>
        <w:t>2.</w:t>
      </w:r>
      <w:r w:rsidRPr="00003BFD">
        <w:rPr>
          <w:b/>
          <w:sz w:val="24"/>
        </w:rPr>
        <w:tab/>
        <w:t>Programme and Financing source</w:t>
      </w:r>
      <w:bookmarkEnd w:id="10"/>
      <w:bookmarkEnd w:id="11"/>
      <w:bookmarkEnd w:id="12"/>
      <w:bookmarkEnd w:id="13"/>
      <w:bookmarkEnd w:id="14"/>
    </w:p>
    <w:p w14:paraId="119AB519" w14:textId="77777777" w:rsidR="00DB6CAB" w:rsidRPr="008F52F1" w:rsidRDefault="00AD168B" w:rsidP="00DB6CAB">
      <w:pPr>
        <w:jc w:val="both"/>
        <w:rPr>
          <w:rFonts w:cstheme="minorHAnsi"/>
          <w:b/>
          <w:bCs/>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DB6CAB" w:rsidRPr="00DB6CAB">
        <w:rPr>
          <w:rFonts w:ascii="Times New Roman" w:hAnsi="Times New Roman" w:cs="Times New Roman"/>
          <w:bCs/>
          <w:sz w:val="24"/>
          <w:szCs w:val="24"/>
        </w:rPr>
        <w:t>Strengthen capacity related to quality of poultry in RS</w:t>
      </w:r>
    </w:p>
    <w:p w14:paraId="04933819" w14:textId="742A763D" w:rsidR="00AD168B" w:rsidRPr="00205D54" w:rsidRDefault="00736D91" w:rsidP="00432636">
      <w:pPr>
        <w:autoSpaceDE w:val="0"/>
        <w:autoSpaceDN w:val="0"/>
        <w:adjustRightInd w:val="0"/>
        <w:spacing w:before="120"/>
        <w:ind w:left="540" w:hanging="540"/>
        <w:jc w:val="both"/>
        <w:rPr>
          <w:rFonts w:ascii="Times New Roman" w:hAnsi="Times New Roman" w:cs="Times New Roman"/>
          <w:bCs/>
          <w:sz w:val="24"/>
          <w:szCs w:val="24"/>
        </w:rPr>
      </w:pPr>
      <w:r w:rsidRPr="00205D54">
        <w:rPr>
          <w:rFonts w:ascii="Times New Roman" w:hAnsi="Times New Roman" w:cs="Times New Roman"/>
          <w:b/>
          <w:bCs/>
          <w:sz w:val="24"/>
          <w:szCs w:val="24"/>
        </w:rPr>
        <w:t xml:space="preserve">Project </w:t>
      </w:r>
      <w:proofErr w:type="gramStart"/>
      <w:r w:rsidRPr="00205D54">
        <w:rPr>
          <w:rFonts w:ascii="Times New Roman" w:hAnsi="Times New Roman" w:cs="Times New Roman"/>
          <w:b/>
          <w:bCs/>
          <w:sz w:val="24"/>
          <w:szCs w:val="24"/>
        </w:rPr>
        <w:t>number</w:t>
      </w:r>
      <w:r w:rsidRPr="00205D54">
        <w:rPr>
          <w:rFonts w:ascii="Times New Roman" w:hAnsi="Times New Roman" w:cs="Times New Roman"/>
          <w:bCs/>
          <w:sz w:val="24"/>
          <w:szCs w:val="24"/>
        </w:rPr>
        <w:t xml:space="preserve"> :</w:t>
      </w:r>
      <w:proofErr w:type="gramEnd"/>
      <w:r w:rsidR="0046128F" w:rsidRPr="00205D54">
        <w:rPr>
          <w:rFonts w:ascii="Times New Roman" w:hAnsi="Times New Roman" w:cs="Times New Roman"/>
          <w:sz w:val="24"/>
          <w:szCs w:val="24"/>
        </w:rPr>
        <w:t xml:space="preserve"> </w:t>
      </w:r>
      <w:r w:rsidR="00106A3A" w:rsidRPr="00205D54">
        <w:rPr>
          <w:rFonts w:ascii="Times New Roman" w:hAnsi="Times New Roman" w:cs="Times New Roman"/>
          <w:bCs/>
          <w:sz w:val="24"/>
          <w:szCs w:val="24"/>
        </w:rPr>
        <w:t xml:space="preserve">SR 21 IPA AG 01 23 </w:t>
      </w:r>
      <w:proofErr w:type="spellStart"/>
      <w:r w:rsidR="00106A3A" w:rsidRPr="00205D54">
        <w:rPr>
          <w:rFonts w:ascii="Times New Roman" w:hAnsi="Times New Roman" w:cs="Times New Roman"/>
          <w:bCs/>
          <w:sz w:val="24"/>
          <w:szCs w:val="24"/>
        </w:rPr>
        <w:t>TWL</w:t>
      </w:r>
      <w:proofErr w:type="spellEnd"/>
      <w:r w:rsidR="0002033E" w:rsidRPr="00205D54">
        <w:rPr>
          <w:rFonts w:ascii="Times New Roman" w:hAnsi="Times New Roman" w:cs="Times New Roman"/>
        </w:rPr>
        <w:t xml:space="preserve">, </w:t>
      </w:r>
      <w:r w:rsidRPr="00205D54">
        <w:rPr>
          <w:rFonts w:ascii="Times New Roman" w:hAnsi="Times New Roman" w:cs="Times New Roman"/>
          <w:bCs/>
          <w:sz w:val="24"/>
          <w:szCs w:val="24"/>
        </w:rPr>
        <w:t>PC-</w:t>
      </w:r>
      <w:r w:rsidR="00DB6CAB" w:rsidRPr="00205D54">
        <w:rPr>
          <w:rFonts w:ascii="Times New Roman" w:hAnsi="Times New Roman" w:cs="Times New Roman"/>
          <w:sz w:val="24"/>
          <w:szCs w:val="24"/>
        </w:rPr>
        <w:t>32114</w:t>
      </w:r>
    </w:p>
    <w:p w14:paraId="713B9E84" w14:textId="2CCA0136" w:rsidR="00AD168B" w:rsidRPr="005107DF" w:rsidRDefault="00AD168B" w:rsidP="00432636">
      <w:pPr>
        <w:widowControl w:val="0"/>
        <w:tabs>
          <w:tab w:val="left" w:pos="360"/>
          <w:tab w:val="left" w:pos="720"/>
          <w:tab w:val="left" w:pos="900"/>
        </w:tabs>
        <w:spacing w:before="100" w:after="240"/>
        <w:ind w:right="360"/>
        <w:jc w:val="both"/>
        <w:rPr>
          <w:rFonts w:ascii="Times New Roman" w:hAnsi="Times New Roman" w:cs="Times New Roman"/>
          <w:b/>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F358AD">
        <w:rPr>
          <w:rFonts w:ascii="Times New Roman" w:hAnsi="Times New Roman" w:cs="Times New Roman"/>
          <w:bCs/>
          <w:sz w:val="24"/>
          <w:szCs w:val="24"/>
        </w:rPr>
        <w:t xml:space="preserve">Annual Action Plan 2021 for Serbia, </w:t>
      </w:r>
      <w:r w:rsidR="00F358AD" w:rsidRPr="00F358AD">
        <w:rPr>
          <w:rFonts w:ascii="Times New Roman" w:hAnsi="Times New Roman" w:cs="Times New Roman"/>
          <w:bCs/>
          <w:sz w:val="24"/>
          <w:szCs w:val="24"/>
        </w:rPr>
        <w:t>IPA III/2021/ 043-652/1</w:t>
      </w:r>
      <w:r w:rsidR="00F358AD">
        <w:rPr>
          <w:rFonts w:ascii="Times New Roman" w:hAnsi="Times New Roman" w:cs="Times New Roman"/>
          <w:bCs/>
          <w:sz w:val="24"/>
          <w:szCs w:val="24"/>
        </w:rPr>
        <w:t xml:space="preserve">, European Integration Facility, </w:t>
      </w:r>
      <w:proofErr w:type="gramStart"/>
      <w:r w:rsidR="007C6E9B" w:rsidRPr="007C6E9B">
        <w:rPr>
          <w:rFonts w:ascii="Times New Roman" w:hAnsi="Times New Roman" w:cs="Times New Roman"/>
          <w:bCs/>
          <w:sz w:val="24"/>
          <w:szCs w:val="24"/>
        </w:rPr>
        <w:t>U</w:t>
      </w:r>
      <w:r w:rsidR="00F358AD">
        <w:rPr>
          <w:rFonts w:ascii="Times New Roman" w:hAnsi="Times New Roman" w:cs="Times New Roman"/>
          <w:bCs/>
          <w:sz w:val="24"/>
          <w:szCs w:val="24"/>
        </w:rPr>
        <w:t>nallocated</w:t>
      </w:r>
      <w:proofErr w:type="gramEnd"/>
      <w:r w:rsidR="00F358AD">
        <w:rPr>
          <w:rFonts w:ascii="Times New Roman" w:hAnsi="Times New Roman" w:cs="Times New Roman"/>
          <w:bCs/>
          <w:sz w:val="24"/>
          <w:szCs w:val="24"/>
        </w:rPr>
        <w:t xml:space="preserve"> </w:t>
      </w:r>
      <w:r w:rsidR="007C6E9B" w:rsidRPr="007C6E9B">
        <w:rPr>
          <w:rFonts w:ascii="Times New Roman" w:hAnsi="Times New Roman" w:cs="Times New Roman"/>
          <w:bCs/>
          <w:sz w:val="24"/>
          <w:szCs w:val="24"/>
        </w:rPr>
        <w:t>E</w:t>
      </w:r>
      <w:r w:rsidR="00F358AD">
        <w:rPr>
          <w:rFonts w:ascii="Times New Roman" w:hAnsi="Times New Roman" w:cs="Times New Roman"/>
          <w:bCs/>
          <w:sz w:val="24"/>
          <w:szCs w:val="24"/>
        </w:rPr>
        <w:t>nvelope</w:t>
      </w:r>
      <w:r w:rsidR="007C6E9B" w:rsidRPr="007C6E9B">
        <w:rPr>
          <w:rFonts w:ascii="Times New Roman" w:hAnsi="Times New Roman" w:cs="Times New Roman"/>
          <w:bCs/>
          <w:sz w:val="24"/>
          <w:szCs w:val="24"/>
        </w:rPr>
        <w:t xml:space="preserve"> under Direct management</w:t>
      </w:r>
      <w:r w:rsidR="00F358AD">
        <w:rPr>
          <w:rFonts w:ascii="Times New Roman" w:hAnsi="Times New Roman" w:cs="Times New Roman"/>
          <w:b/>
          <w:snapToGrid w:val="0"/>
          <w:color w:val="000000"/>
          <w:sz w:val="24"/>
          <w:szCs w:val="24"/>
        </w:rPr>
        <w:t>.</w:t>
      </w:r>
    </w:p>
    <w:p w14:paraId="173D1788" w14:textId="77777777" w:rsidR="00AD168B" w:rsidRPr="00003BFD" w:rsidRDefault="00AD168B" w:rsidP="00432636">
      <w:pPr>
        <w:pStyle w:val="BodyText"/>
        <w:rPr>
          <w:rFonts w:ascii="Times New Roman" w:hAnsi="Times New Roman"/>
          <w:b/>
        </w:rPr>
      </w:pPr>
      <w:bookmarkStart w:id="15" w:name="_Toc490062197"/>
      <w:bookmarkStart w:id="16" w:name="_Toc513542224"/>
      <w:bookmarkStart w:id="17" w:name="_Toc517271232"/>
      <w:bookmarkStart w:id="18" w:name="_Toc517434491"/>
      <w:bookmarkStart w:id="19"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5"/>
      <w:bookmarkEnd w:id="16"/>
      <w:bookmarkEnd w:id="17"/>
      <w:bookmarkEnd w:id="18"/>
      <w:bookmarkEnd w:id="19"/>
    </w:p>
    <w:p w14:paraId="1DBC6D56" w14:textId="77777777" w:rsidR="00F358AD" w:rsidRDefault="00AD168B" w:rsidP="00432636">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p>
    <w:p w14:paraId="7B207F8E" w14:textId="0BF3B910" w:rsidR="00DB6CAB" w:rsidRPr="00FE7DC8" w:rsidRDefault="00DB6CAB" w:rsidP="00DB6CAB">
      <w:pPr>
        <w:jc w:val="both"/>
        <w:rPr>
          <w:rFonts w:ascii="Times New Roman" w:hAnsi="Times New Roman" w:cs="Times New Roman"/>
          <w:bCs/>
          <w:sz w:val="24"/>
          <w:szCs w:val="24"/>
        </w:rPr>
      </w:pPr>
      <w:r w:rsidRPr="00FE7DC8">
        <w:rPr>
          <w:rFonts w:ascii="Times New Roman" w:hAnsi="Times New Roman" w:cs="Times New Roman"/>
          <w:bCs/>
          <w:sz w:val="24"/>
          <w:szCs w:val="24"/>
        </w:rPr>
        <w:t xml:space="preserve">The overall objective of the project is to assist the country’s authorities in harmonization and preparation for full implementation of EU acquis in the area of poultry animal health.  Specifically, to provide assistance necessary for achievement of the EU requirements for the placing on the market fresh poultry meat and eggs for consumption.  </w:t>
      </w:r>
    </w:p>
    <w:p w14:paraId="0272D15C" w14:textId="77777777" w:rsidR="00DB6CAB" w:rsidRDefault="00DB6CAB"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p>
    <w:p w14:paraId="7412F9A8" w14:textId="16F9A670" w:rsidR="00F358AD" w:rsidRDefault="00AD168B"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732003" w:rsidRPr="00432636">
        <w:rPr>
          <w:rFonts w:ascii="Times New Roman" w:hAnsi="Times New Roman" w:cs="Times New Roman"/>
          <w:snapToGrid w:val="0"/>
          <w:color w:val="000000"/>
          <w:sz w:val="24"/>
          <w:szCs w:val="24"/>
          <w:lang w:val="en-US"/>
        </w:rPr>
        <w:t>Serbia</w:t>
      </w:r>
      <w:r w:rsidR="00F358AD">
        <w:rPr>
          <w:rFonts w:ascii="Times New Roman" w:hAnsi="Times New Roman" w:cs="Times New Roman"/>
          <w:snapToGrid w:val="0"/>
          <w:color w:val="000000"/>
          <w:sz w:val="24"/>
          <w:szCs w:val="24"/>
          <w:lang w:val="en-US"/>
        </w:rPr>
        <w:t>.</w:t>
      </w:r>
      <w:r w:rsidR="00732003">
        <w:rPr>
          <w:rFonts w:ascii="Times New Roman" w:hAnsi="Times New Roman" w:cs="Times New Roman"/>
          <w:b/>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r>
    </w:p>
    <w:p w14:paraId="17009E6B" w14:textId="2EF44A5A" w:rsidR="00AD168B" w:rsidRPr="005107DF" w:rsidRDefault="00F358AD"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Pr>
          <w:rFonts w:ascii="Times New Roman" w:hAnsi="Times New Roman" w:cs="Times New Roman"/>
          <w:b/>
          <w:snapToGrid w:val="0"/>
          <w:color w:val="000000"/>
          <w:sz w:val="24"/>
          <w:szCs w:val="24"/>
          <w:lang w:val="en-US"/>
        </w:rPr>
        <w:tab/>
      </w:r>
      <w:r>
        <w:rPr>
          <w:rFonts w:ascii="Times New Roman" w:hAnsi="Times New Roman" w:cs="Times New Roman"/>
          <w:b/>
          <w:snapToGrid w:val="0"/>
          <w:color w:val="000000"/>
          <w:sz w:val="24"/>
          <w:szCs w:val="24"/>
          <w:lang w:val="en-US"/>
        </w:rPr>
        <w:tab/>
      </w:r>
      <w:r w:rsidR="00AD168B" w:rsidRPr="005107DF">
        <w:rPr>
          <w:rFonts w:ascii="Times New Roman" w:hAnsi="Times New Roman" w:cs="Times New Roman"/>
          <w:b/>
          <w:snapToGrid w:val="0"/>
          <w:color w:val="000000"/>
          <w:sz w:val="24"/>
          <w:szCs w:val="24"/>
          <w:lang w:val="en-US"/>
        </w:rPr>
        <w:t>(c)</w:t>
      </w:r>
      <w:r w:rsidR="00AD168B" w:rsidRPr="005107DF">
        <w:rPr>
          <w:rFonts w:ascii="Times New Roman" w:hAnsi="Times New Roman" w:cs="Times New Roman"/>
          <w:b/>
          <w:snapToGrid w:val="0"/>
          <w:color w:val="000000"/>
          <w:sz w:val="24"/>
          <w:szCs w:val="24"/>
          <w:lang w:val="en-US"/>
        </w:rPr>
        <w:tab/>
        <w:t xml:space="preserve">Maximum project duration: </w:t>
      </w:r>
      <w:r w:rsidR="0046128F" w:rsidRPr="00432636">
        <w:rPr>
          <w:rFonts w:ascii="Times New Roman" w:hAnsi="Times New Roman" w:cs="Times New Roman"/>
          <w:snapToGrid w:val="0"/>
          <w:color w:val="000000"/>
          <w:sz w:val="24"/>
          <w:szCs w:val="24"/>
          <w:lang w:val="en-US"/>
        </w:rPr>
        <w:t xml:space="preserve">8 </w:t>
      </w:r>
      <w:r w:rsidR="00DB6CAB">
        <w:rPr>
          <w:rFonts w:ascii="Times New Roman" w:hAnsi="Times New Roman" w:cs="Times New Roman"/>
          <w:snapToGrid w:val="0"/>
          <w:color w:val="000000"/>
          <w:sz w:val="24"/>
          <w:szCs w:val="24"/>
          <w:lang w:val="en-US"/>
        </w:rPr>
        <w:t xml:space="preserve">+3 </w:t>
      </w:r>
      <w:r w:rsidR="0046128F" w:rsidRPr="00432636">
        <w:rPr>
          <w:rFonts w:ascii="Times New Roman" w:hAnsi="Times New Roman" w:cs="Times New Roman"/>
          <w:snapToGrid w:val="0"/>
          <w:color w:val="000000"/>
          <w:sz w:val="24"/>
          <w:szCs w:val="24"/>
          <w:lang w:val="en-US"/>
        </w:rPr>
        <w:t>months</w:t>
      </w:r>
      <w:r w:rsidRPr="00432636">
        <w:rPr>
          <w:rFonts w:ascii="Times New Roman" w:hAnsi="Times New Roman" w:cs="Times New Roman"/>
          <w:snapToGrid w:val="0"/>
          <w:color w:val="000000"/>
          <w:sz w:val="24"/>
          <w:szCs w:val="24"/>
          <w:lang w:val="en-US"/>
        </w:rPr>
        <w:t>.</w:t>
      </w:r>
      <w:r w:rsidR="0046128F">
        <w:rPr>
          <w:rFonts w:ascii="Times New Roman" w:hAnsi="Times New Roman" w:cs="Times New Roman"/>
          <w:b/>
          <w:snapToGrid w:val="0"/>
          <w:color w:val="000000"/>
          <w:sz w:val="24"/>
          <w:szCs w:val="24"/>
          <w:lang w:val="en-US"/>
        </w:rPr>
        <w:t xml:space="preserve"> </w:t>
      </w:r>
    </w:p>
    <w:p w14:paraId="0DCA1B9B" w14:textId="77777777" w:rsidR="00AD168B" w:rsidRPr="005107DF" w:rsidRDefault="00AD168B" w:rsidP="00432636">
      <w:pPr>
        <w:tabs>
          <w:tab w:val="left" w:pos="360"/>
          <w:tab w:val="left" w:pos="900"/>
        </w:tabs>
        <w:jc w:val="both"/>
        <w:outlineLvl w:val="0"/>
        <w:rPr>
          <w:rFonts w:ascii="Times New Roman" w:hAnsi="Times New Roman" w:cs="Times New Roman"/>
          <w:b/>
          <w:color w:val="000000"/>
          <w:sz w:val="24"/>
          <w:szCs w:val="24"/>
        </w:rPr>
      </w:pPr>
    </w:p>
    <w:p w14:paraId="1D91CDA5" w14:textId="77777777" w:rsidR="00AD168B" w:rsidRPr="00003BFD" w:rsidRDefault="00AD168B" w:rsidP="00432636">
      <w:pPr>
        <w:pStyle w:val="BodyText"/>
        <w:rPr>
          <w:rFonts w:ascii="Times New Roman" w:hAnsi="Times New Roman"/>
        </w:rPr>
      </w:pPr>
      <w:bookmarkStart w:id="20" w:name="_Toc490062198"/>
      <w:bookmarkStart w:id="21" w:name="_Toc513542225"/>
      <w:bookmarkStart w:id="22" w:name="_Toc517271233"/>
      <w:bookmarkStart w:id="23" w:name="_Toc517434492"/>
      <w:bookmarkStart w:id="24"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20"/>
      <w:bookmarkEnd w:id="21"/>
      <w:bookmarkEnd w:id="22"/>
      <w:bookmarkEnd w:id="23"/>
      <w:bookmarkEnd w:id="24"/>
      <w:r w:rsidRPr="00003BFD">
        <w:rPr>
          <w:rFonts w:ascii="Times New Roman" w:hAnsi="Times New Roman"/>
        </w:rPr>
        <w:t xml:space="preserve"> </w:t>
      </w:r>
    </w:p>
    <w:p w14:paraId="7D8AFF97" w14:textId="67A318CF" w:rsidR="00AD168B" w:rsidRPr="005107DF" w:rsidRDefault="00AD168B" w:rsidP="00432636">
      <w:pPr>
        <w:widowControl w:val="0"/>
        <w:tabs>
          <w:tab w:val="left" w:pos="360"/>
          <w:tab w:val="left" w:pos="900"/>
        </w:tabs>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732003">
        <w:rPr>
          <w:rFonts w:ascii="Times New Roman" w:hAnsi="Times New Roman" w:cs="Times New Roman"/>
          <w:snapToGrid w:val="0"/>
          <w:color w:val="000000"/>
          <w:sz w:val="24"/>
          <w:szCs w:val="24"/>
          <w:lang w:val="en-US"/>
        </w:rPr>
        <w:t>2</w:t>
      </w:r>
      <w:r w:rsidR="00F358AD">
        <w:rPr>
          <w:rFonts w:ascii="Times New Roman" w:hAnsi="Times New Roman" w:cs="Times New Roman"/>
          <w:snapToGrid w:val="0"/>
          <w:color w:val="000000"/>
          <w:sz w:val="24"/>
          <w:szCs w:val="24"/>
          <w:lang w:val="en-US"/>
        </w:rPr>
        <w:t>50 000.</w:t>
      </w:r>
    </w:p>
    <w:p w14:paraId="587C3D17" w14:textId="77777777" w:rsidR="00AD168B" w:rsidRDefault="00AD168B"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3140714D" w14:textId="77777777" w:rsidR="00F358AD" w:rsidRPr="005107DF" w:rsidRDefault="00F358AD"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10475790"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0288" behindDoc="0" locked="0" layoutInCell="0" allowOverlap="1" wp14:anchorId="6252E86F" wp14:editId="21ABD5B3">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0CD8A9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BF6F8D2"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lastRenderedPageBreak/>
        <w:t>ELIGIBILITY CRITERIA</w:t>
      </w:r>
    </w:p>
    <w:p w14:paraId="6CB44B08" w14:textId="77777777" w:rsidR="00AD168B" w:rsidRPr="00003BFD" w:rsidRDefault="00AD168B" w:rsidP="00432636">
      <w:pPr>
        <w:pStyle w:val="BodyText"/>
        <w:rPr>
          <w:rFonts w:ascii="Times New Roman" w:hAnsi="Times New Roman"/>
          <w:b/>
          <w:sz w:val="24"/>
        </w:rPr>
      </w:pPr>
      <w:bookmarkStart w:id="25" w:name="_Toc490062199"/>
      <w:bookmarkStart w:id="26" w:name="_Toc513542226"/>
      <w:bookmarkStart w:id="27" w:name="_Toc517271234"/>
      <w:bookmarkStart w:id="28" w:name="_Toc517434493"/>
      <w:bookmarkStart w:id="29" w:name="_Toc27065098"/>
      <w:r w:rsidRPr="00003BFD">
        <w:rPr>
          <w:rFonts w:ascii="Times New Roman" w:hAnsi="Times New Roman"/>
          <w:b/>
          <w:sz w:val="24"/>
        </w:rPr>
        <w:t>5.</w:t>
      </w:r>
      <w:r w:rsidRPr="00003BFD">
        <w:rPr>
          <w:rFonts w:ascii="Times New Roman" w:hAnsi="Times New Roman"/>
          <w:b/>
          <w:sz w:val="24"/>
        </w:rPr>
        <w:tab/>
        <w:t>Eligibility: Who may apply?</w:t>
      </w:r>
      <w:bookmarkEnd w:id="25"/>
      <w:bookmarkEnd w:id="26"/>
      <w:bookmarkEnd w:id="27"/>
      <w:bookmarkEnd w:id="28"/>
      <w:bookmarkEnd w:id="29"/>
    </w:p>
    <w:p w14:paraId="5BAF5B54"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Twinning Manual of European Union Member States may apply through European Union Member States’ National Contact Points. </w:t>
      </w:r>
    </w:p>
    <w:p w14:paraId="714F953B" w14:textId="77777777" w:rsidR="00AD168B" w:rsidRPr="0048360E" w:rsidRDefault="00AD168B" w:rsidP="00432636">
      <w:pPr>
        <w:autoSpaceDE w:val="0"/>
        <w:autoSpaceDN w:val="0"/>
        <w:adjustRightInd w:val="0"/>
        <w:spacing w:after="0" w:line="240" w:lineRule="auto"/>
        <w:jc w:val="both"/>
        <w:rPr>
          <w:rFonts w:ascii="Times New Roman" w:eastAsia="Times New Roman" w:hAnsi="Times New Roman" w:cs="Times New Roman"/>
          <w:sz w:val="24"/>
          <w:szCs w:val="24"/>
          <w:lang w:eastAsia="en-GB"/>
        </w:rPr>
      </w:pPr>
      <w:r w:rsidRPr="0048360E">
        <w:rPr>
          <w:rFonts w:ascii="Times New Roman" w:eastAsia="Times New Roman" w:hAnsi="Times New Roman" w:cs="Times New Roman"/>
          <w:sz w:val="24"/>
          <w:szCs w:val="24"/>
          <w:lang w:eastAsia="en-GB"/>
        </w:rPr>
        <w:t xml:space="preserve">For </w:t>
      </w:r>
      <w:r>
        <w:rPr>
          <w:rFonts w:ascii="Times New Roman" w:eastAsia="Times New Roman" w:hAnsi="Times New Roman" w:cs="Times New Roman"/>
          <w:sz w:val="24"/>
          <w:szCs w:val="24"/>
          <w:lang w:eastAsia="en-GB"/>
        </w:rPr>
        <w:t>projects</w:t>
      </w:r>
      <w:r w:rsidRPr="0048360E">
        <w:rPr>
          <w:rFonts w:ascii="Times New Roman" w:eastAsia="Times New Roman" w:hAnsi="Times New Roman" w:cs="Times New Roman"/>
          <w:sz w:val="24"/>
          <w:szCs w:val="24"/>
          <w:lang w:eastAsia="en-GB"/>
        </w:rPr>
        <w:t xml:space="preserve"> financed by a basic act under the 2014-2020 or previous </w:t>
      </w:r>
      <w:proofErr w:type="spellStart"/>
      <w:r w:rsidRPr="0048360E">
        <w:rPr>
          <w:rFonts w:ascii="Times New Roman" w:eastAsia="Times New Roman" w:hAnsi="Times New Roman" w:cs="Times New Roman"/>
          <w:sz w:val="24"/>
          <w:szCs w:val="24"/>
          <w:lang w:eastAsia="en-GB"/>
        </w:rPr>
        <w:t>MFFs</w:t>
      </w:r>
      <w:proofErr w:type="spellEnd"/>
      <w:r w:rsidRPr="0048360E">
        <w:rPr>
          <w:rFonts w:ascii="Times New Roman" w:eastAsia="Times New Roman" w:hAnsi="Times New Roman" w:cs="Times New Roman"/>
          <w:sz w:val="24"/>
          <w:szCs w:val="24"/>
          <w:lang w:eastAsia="en-GB"/>
        </w:rPr>
        <w:t xml:space="preserve">, 11th or previous EDF, </w:t>
      </w:r>
      <w:r>
        <w:rPr>
          <w:rFonts w:ascii="Times New Roman" w:eastAsia="Times New Roman" w:hAnsi="Times New Roman" w:cs="Times New Roman"/>
          <w:sz w:val="24"/>
          <w:szCs w:val="24"/>
          <w:lang w:eastAsia="en-GB"/>
        </w:rPr>
        <w:t xml:space="preserve">until further notice </w:t>
      </w:r>
      <w:r w:rsidRPr="0048360E">
        <w:rPr>
          <w:rFonts w:ascii="Times New Roman" w:eastAsia="Times New Roman" w:hAnsi="Times New Roman" w:cs="Times New Roman"/>
          <w:sz w:val="24"/>
          <w:szCs w:val="24"/>
          <w:lang w:eastAsia="en-GB"/>
        </w:rPr>
        <w:t xml:space="preserve">please </w:t>
      </w:r>
      <w:r>
        <w:rPr>
          <w:rFonts w:ascii="Times New Roman" w:eastAsia="Times New Roman" w:hAnsi="Times New Roman" w:cs="Times New Roman"/>
          <w:sz w:val="24"/>
          <w:szCs w:val="24"/>
          <w:lang w:eastAsia="en-GB"/>
        </w:rPr>
        <w:t>i</w:t>
      </w:r>
      <w:r w:rsidRPr="0048360E">
        <w:rPr>
          <w:rFonts w:ascii="Times New Roman" w:eastAsia="Times New Roman" w:hAnsi="Times New Roman" w:cs="Times New Roman"/>
          <w:sz w:val="24"/>
          <w:szCs w:val="24"/>
          <w:lang w:eastAsia="en-GB"/>
        </w:rPr>
        <w:t xml:space="preserve">nsert:  </w:t>
      </w:r>
    </w:p>
    <w:p w14:paraId="151CF1F8" w14:textId="77777777" w:rsidR="00AD168B" w:rsidRDefault="00AD168B" w:rsidP="00432636">
      <w:pPr>
        <w:autoSpaceDE w:val="0"/>
        <w:autoSpaceDN w:val="0"/>
        <w:adjustRightInd w:val="0"/>
        <w:spacing w:after="0" w:line="240" w:lineRule="auto"/>
        <w:jc w:val="both"/>
      </w:pPr>
    </w:p>
    <w:p w14:paraId="127B828D" w14:textId="77777777" w:rsidR="00AD168B" w:rsidRPr="0048360E" w:rsidRDefault="00AD168B" w:rsidP="00432636">
      <w:pPr>
        <w:autoSpaceDE w:val="0"/>
        <w:autoSpaceDN w:val="0"/>
        <w:adjustRightInd w:val="0"/>
        <w:spacing w:after="0" w:line="240" w:lineRule="auto"/>
        <w:jc w:val="both"/>
        <w:rPr>
          <w:rFonts w:ascii="Times New Roman" w:hAnsi="Times New Roman" w:cs="Times New Roman"/>
          <w:color w:val="000000"/>
          <w:sz w:val="24"/>
          <w:szCs w:val="24"/>
          <w:lang w:val="en-US"/>
        </w:rPr>
      </w:pPr>
      <w:r w:rsidRPr="0048360E">
        <w:rPr>
          <w:rFonts w:ascii="Times New Roman" w:hAnsi="Times New Roman" w:cs="Times New Roman"/>
          <w:b/>
          <w:color w:val="000000"/>
          <w:sz w:val="24"/>
          <w:szCs w:val="24"/>
          <w:lang w:val="en-US"/>
        </w:rPr>
        <w:t>For UK applicants:</w:t>
      </w:r>
      <w:r w:rsidRPr="0048360E">
        <w:rPr>
          <w:rFonts w:ascii="Times New Roman" w:hAnsi="Times New Roman" w:cs="Times New Roman"/>
          <w:color w:val="000000"/>
          <w:sz w:val="24"/>
          <w:szCs w:val="24"/>
          <w:lang w:val="en-US"/>
        </w:rPr>
        <w:t xml:space="preserve"> Please be aware that following the entry into force of the EU-UK Withdrawal Agreement</w:t>
      </w:r>
      <w:r>
        <w:rPr>
          <w:rStyle w:val="FootnoteReference"/>
          <w:rFonts w:ascii="Times New Roman" w:hAnsi="Times New Roman"/>
          <w:color w:val="000000"/>
          <w:sz w:val="24"/>
          <w:szCs w:val="24"/>
          <w:lang w:val="en-US"/>
        </w:rPr>
        <w:footnoteReference w:id="1"/>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and Annex IV of the ACP-EU Partnership Agreement</w:t>
      </w:r>
      <w:r>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are to be understood as including natural or legal persons residing or established in, and to goods originating from, the United Kingdom</w:t>
      </w:r>
      <w:r>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xml:space="preserve">. Those persons and goods are therefore eligible under this call. </w:t>
      </w:r>
    </w:p>
    <w:p w14:paraId="274C0B54" w14:textId="77777777" w:rsidR="00AD168B" w:rsidRPr="005107DF" w:rsidRDefault="00AD168B" w:rsidP="00432636">
      <w:pPr>
        <w:widowControl w:val="0"/>
        <w:spacing w:before="100" w:after="100"/>
        <w:ind w:left="360" w:right="360"/>
        <w:jc w:val="both"/>
        <w:rPr>
          <w:rFonts w:ascii="Times New Roman" w:hAnsi="Times New Roman" w:cs="Times New Roman"/>
          <w:b/>
          <w:color w:val="000000"/>
          <w:sz w:val="24"/>
          <w:szCs w:val="24"/>
        </w:rPr>
      </w:pPr>
    </w:p>
    <w:p w14:paraId="2B5B6085"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6B92A156" w14:textId="77777777" w:rsidR="00AD168B" w:rsidRPr="005107DF" w:rsidRDefault="00AD168B" w:rsidP="00432636">
      <w:pPr>
        <w:pStyle w:val="BodyText"/>
        <w:rPr>
          <w:rFonts w:ascii="Times New Roman" w:hAnsi="Times New Roman"/>
          <w:b/>
          <w:color w:val="000000"/>
          <w:sz w:val="24"/>
          <w:szCs w:val="24"/>
        </w:rPr>
      </w:pPr>
      <w:bookmarkStart w:id="30" w:name="_Toc490062200"/>
      <w:bookmarkStart w:id="31" w:name="_Toc513542227"/>
      <w:bookmarkStart w:id="32" w:name="_Toc517271235"/>
      <w:bookmarkStart w:id="33" w:name="_Toc517434494"/>
      <w:bookmarkStart w:id="34"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proces</w:t>
      </w:r>
      <w:r w:rsidRPr="005107DF">
        <w:rPr>
          <w:rFonts w:ascii="Times New Roman" w:hAnsi="Times New Roman"/>
          <w:b/>
          <w:color w:val="000000"/>
          <w:sz w:val="24"/>
          <w:szCs w:val="24"/>
        </w:rPr>
        <w:t>s</w:t>
      </w:r>
      <w:bookmarkEnd w:id="30"/>
      <w:bookmarkEnd w:id="31"/>
      <w:bookmarkEnd w:id="32"/>
      <w:bookmarkEnd w:id="33"/>
      <w:bookmarkEnd w:id="34"/>
    </w:p>
    <w:p w14:paraId="734443F8" w14:textId="635E669F" w:rsidR="00AD168B" w:rsidRPr="00003BFD" w:rsidRDefault="00220E44" w:rsidP="00432636">
      <w:pPr>
        <w:pStyle w:val="BodyText"/>
        <w:rPr>
          <w:rFonts w:ascii="Times New Roman" w:hAnsi="Times New Roman"/>
          <w:b/>
          <w:sz w:val="24"/>
        </w:rPr>
      </w:pPr>
      <w:r>
        <w:rPr>
          <w:rFonts w:ascii="Times New Roman" w:hAnsi="Times New Roman"/>
          <w:b/>
          <w:sz w:val="24"/>
        </w:rPr>
        <w:t>15 February</w:t>
      </w:r>
      <w:r w:rsidR="00B50D52">
        <w:rPr>
          <w:rFonts w:ascii="Times New Roman" w:hAnsi="Times New Roman"/>
          <w:b/>
          <w:sz w:val="24"/>
        </w:rPr>
        <w:t xml:space="preserve"> </w:t>
      </w:r>
      <w:r w:rsidR="00732003">
        <w:rPr>
          <w:rFonts w:ascii="Times New Roman" w:hAnsi="Times New Roman"/>
          <w:b/>
          <w:sz w:val="24"/>
        </w:rPr>
        <w:t>202</w:t>
      </w:r>
      <w:r w:rsidR="00B50D52">
        <w:rPr>
          <w:rFonts w:ascii="Times New Roman" w:hAnsi="Times New Roman"/>
          <w:b/>
          <w:sz w:val="24"/>
        </w:rPr>
        <w:t>4</w:t>
      </w:r>
      <w:r w:rsidR="00732003">
        <w:rPr>
          <w:rFonts w:ascii="Times New Roman" w:hAnsi="Times New Roman"/>
          <w:b/>
          <w:sz w:val="24"/>
        </w:rPr>
        <w:t>.</w:t>
      </w:r>
    </w:p>
    <w:p w14:paraId="1CF0784F"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5831F2AB" wp14:editId="0F375E45">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B15E48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504421E0"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60D46A89" w14:textId="77777777" w:rsidR="00AD168B" w:rsidRPr="00003BFD" w:rsidRDefault="00AD168B" w:rsidP="00432636">
      <w:pPr>
        <w:pStyle w:val="BodyText"/>
        <w:rPr>
          <w:rFonts w:ascii="Times New Roman" w:hAnsi="Times New Roman"/>
          <w:b/>
        </w:rPr>
      </w:pPr>
      <w:bookmarkStart w:id="35" w:name="_Toc490062202"/>
      <w:bookmarkStart w:id="36" w:name="_Toc513542229"/>
      <w:bookmarkStart w:id="37" w:name="_Toc517271237"/>
      <w:bookmarkStart w:id="38" w:name="_Toc517434496"/>
      <w:bookmarkStart w:id="39" w:name="_Toc27065101"/>
      <w:r w:rsidRPr="00003BFD">
        <w:rPr>
          <w:rFonts w:ascii="Times New Roman" w:hAnsi="Times New Roman"/>
          <w:b/>
          <w:sz w:val="24"/>
        </w:rPr>
        <w:t>7.</w:t>
      </w:r>
      <w:r w:rsidRPr="00003BFD">
        <w:rPr>
          <w:rFonts w:ascii="Times New Roman" w:hAnsi="Times New Roman"/>
          <w:b/>
          <w:sz w:val="24"/>
        </w:rPr>
        <w:tab/>
        <w:t>Selection and Award criteria</w:t>
      </w:r>
      <w:bookmarkEnd w:id="35"/>
      <w:bookmarkEnd w:id="36"/>
      <w:bookmarkEnd w:id="37"/>
      <w:bookmarkEnd w:id="38"/>
      <w:bookmarkEnd w:id="39"/>
    </w:p>
    <w:p w14:paraId="5007F3A4" w14:textId="77777777" w:rsidR="00AD168B" w:rsidRPr="005107DF" w:rsidRDefault="00AD168B" w:rsidP="00432636">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5C1ACDAB" w14:textId="77777777" w:rsidR="00AD168B" w:rsidRPr="005107DF" w:rsidRDefault="00AD168B" w:rsidP="00432636">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0B50F2F7" w14:textId="77777777" w:rsidR="00AD168B" w:rsidRPr="005107DF" w:rsidRDefault="00AD168B" w:rsidP="00432636">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Selection and award of the Member State will be based on an evaluation of several qualitative aspects including but not limited to the proposed methodology, the experience of the proposed </w:t>
      </w:r>
      <w:r w:rsidRPr="005107DF">
        <w:rPr>
          <w:rFonts w:ascii="Times New Roman" w:hAnsi="Times New Roman" w:cs="Times New Roman"/>
          <w:snapToGrid w:val="0"/>
          <w:color w:val="000000"/>
          <w:sz w:val="24"/>
          <w:szCs w:val="24"/>
          <w:lang w:val="en-US"/>
        </w:rPr>
        <w:lastRenderedPageBreak/>
        <w:t>Project Leader, the institutional setting and the capacity of the administration and the Member State presentation, etc.</w:t>
      </w:r>
    </w:p>
    <w:p w14:paraId="3B85990A"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See Annex C6bis of the Twinning Manual:  Twinning Light Administrative compliance and Eligibility grid and Annex C8 of the Twinning Manual Twinning Light Selection Fact Sheet</w:t>
      </w:r>
      <w:r w:rsidR="00F358AD">
        <w:rPr>
          <w:rFonts w:ascii="Times New Roman" w:hAnsi="Times New Roman" w:cs="Times New Roman"/>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t>
      </w:r>
    </w:p>
    <w:p w14:paraId="0F4CEE07"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5A282FDE" wp14:editId="52C13755">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2580F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5542A68"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8EBA388" w14:textId="77777777" w:rsidR="00AD168B" w:rsidRPr="00003BFD" w:rsidRDefault="00AD168B" w:rsidP="00432636">
      <w:pPr>
        <w:pStyle w:val="BodyText"/>
        <w:rPr>
          <w:rFonts w:ascii="Times New Roman" w:hAnsi="Times New Roman"/>
          <w:b/>
          <w:sz w:val="24"/>
        </w:rPr>
      </w:pPr>
      <w:bookmarkStart w:id="40" w:name="_Toc490062203"/>
      <w:bookmarkStart w:id="41" w:name="_Toc513542230"/>
      <w:bookmarkStart w:id="42" w:name="_Toc517271238"/>
      <w:bookmarkStart w:id="43" w:name="_Toc517434497"/>
      <w:bookmarkStart w:id="44"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0"/>
      <w:bookmarkEnd w:id="41"/>
      <w:bookmarkEnd w:id="42"/>
      <w:bookmarkEnd w:id="43"/>
      <w:bookmarkEnd w:id="44"/>
    </w:p>
    <w:p w14:paraId="62ED8ABF"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4DF0A245"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238E0596"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14:paraId="1A792123"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33F906CB" w14:textId="77777777" w:rsidR="00AD168B" w:rsidRPr="00003BFD" w:rsidRDefault="00AD168B" w:rsidP="00432636">
      <w:pPr>
        <w:pStyle w:val="BodyText"/>
        <w:rPr>
          <w:rFonts w:ascii="Times New Roman" w:hAnsi="Times New Roman"/>
          <w:b/>
          <w:sz w:val="24"/>
        </w:rPr>
      </w:pPr>
      <w:bookmarkStart w:id="45" w:name="_Toc490062204"/>
      <w:bookmarkStart w:id="46" w:name="_Toc513542231"/>
      <w:bookmarkStart w:id="47" w:name="_Toc517271239"/>
      <w:bookmarkStart w:id="48" w:name="_Toc517434498"/>
      <w:bookmarkStart w:id="49" w:name="_Toc27065103"/>
      <w:r w:rsidRPr="00003BFD">
        <w:rPr>
          <w:rFonts w:ascii="Times New Roman" w:hAnsi="Times New Roman"/>
          <w:b/>
          <w:sz w:val="24"/>
        </w:rPr>
        <w:t>9.</w:t>
      </w:r>
      <w:r w:rsidRPr="00003BFD">
        <w:rPr>
          <w:rFonts w:ascii="Times New Roman" w:hAnsi="Times New Roman"/>
          <w:b/>
          <w:sz w:val="24"/>
        </w:rPr>
        <w:tab/>
        <w:t>Deadline for applications</w:t>
      </w:r>
      <w:bookmarkEnd w:id="45"/>
      <w:bookmarkEnd w:id="46"/>
      <w:bookmarkEnd w:id="47"/>
      <w:bookmarkEnd w:id="48"/>
      <w:bookmarkEnd w:id="49"/>
    </w:p>
    <w:p w14:paraId="738673BB" w14:textId="7535322E" w:rsidR="00AD168B" w:rsidRPr="001A65BC"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MS National Contact Points to the Contracting Authority: </w:t>
      </w:r>
      <w:r w:rsidR="00C61702">
        <w:rPr>
          <w:rFonts w:ascii="Times New Roman" w:hAnsi="Times New Roman" w:cs="Times New Roman"/>
          <w:b/>
          <w:snapToGrid w:val="0"/>
          <w:color w:val="000000"/>
          <w:sz w:val="24"/>
          <w:szCs w:val="24"/>
          <w:lang w:val="en-US"/>
        </w:rPr>
        <w:t>24</w:t>
      </w:r>
      <w:r w:rsidR="003327B4" w:rsidRPr="001A65BC">
        <w:rPr>
          <w:rFonts w:ascii="Times New Roman" w:hAnsi="Times New Roman" w:cs="Times New Roman"/>
          <w:b/>
          <w:snapToGrid w:val="0"/>
          <w:color w:val="000000"/>
          <w:sz w:val="24"/>
          <w:szCs w:val="24"/>
          <w:lang w:val="en-US"/>
        </w:rPr>
        <w:t xml:space="preserve"> </w:t>
      </w:r>
      <w:r w:rsidR="00B50D52">
        <w:rPr>
          <w:rFonts w:ascii="Times New Roman" w:hAnsi="Times New Roman" w:cs="Times New Roman"/>
          <w:b/>
          <w:snapToGrid w:val="0"/>
          <w:color w:val="000000"/>
          <w:sz w:val="24"/>
          <w:szCs w:val="24"/>
          <w:lang w:val="en-US"/>
        </w:rPr>
        <w:t xml:space="preserve">January </w:t>
      </w:r>
      <w:r w:rsidR="006A7ADB" w:rsidRPr="001A65BC">
        <w:rPr>
          <w:rFonts w:ascii="Times New Roman" w:hAnsi="Times New Roman" w:cs="Times New Roman"/>
          <w:b/>
          <w:snapToGrid w:val="0"/>
          <w:color w:val="000000"/>
          <w:sz w:val="24"/>
          <w:szCs w:val="24"/>
          <w:lang w:val="en-US"/>
        </w:rPr>
        <w:t>202</w:t>
      </w:r>
      <w:r w:rsidR="00B50D52">
        <w:rPr>
          <w:rFonts w:ascii="Times New Roman" w:hAnsi="Times New Roman" w:cs="Times New Roman"/>
          <w:b/>
          <w:snapToGrid w:val="0"/>
          <w:color w:val="000000"/>
          <w:sz w:val="24"/>
          <w:szCs w:val="24"/>
          <w:lang w:val="en-US"/>
        </w:rPr>
        <w:t>4</w:t>
      </w:r>
      <w:r w:rsidR="006A7ADB" w:rsidRPr="001A65BC">
        <w:rPr>
          <w:rFonts w:ascii="Times New Roman" w:hAnsi="Times New Roman" w:cs="Times New Roman"/>
          <w:b/>
          <w:snapToGrid w:val="0"/>
          <w:color w:val="000000"/>
          <w:sz w:val="24"/>
          <w:szCs w:val="24"/>
          <w:lang w:val="en-US"/>
        </w:rPr>
        <w:t xml:space="preserve"> at midnight</w:t>
      </w:r>
      <w:r w:rsidR="006A7ADB" w:rsidRPr="001A65BC">
        <w:rPr>
          <w:rFonts w:ascii="Times New Roman" w:hAnsi="Times New Roman" w:cs="Times New Roman"/>
          <w:snapToGrid w:val="0"/>
          <w:color w:val="000000"/>
          <w:sz w:val="24"/>
          <w:szCs w:val="24"/>
          <w:lang w:val="en-US"/>
        </w:rPr>
        <w:t xml:space="preserve">, </w:t>
      </w:r>
      <w:r w:rsidR="001A65BC" w:rsidRPr="001A65BC">
        <w:rPr>
          <w:rFonts w:ascii="Times New Roman" w:hAnsi="Times New Roman" w:cs="Times New Roman"/>
          <w:bCs/>
          <w:sz w:val="24"/>
          <w:szCs w:val="24"/>
        </w:rPr>
        <w:t xml:space="preserve">local time of the beneficiary </w:t>
      </w:r>
      <w:bookmarkStart w:id="50" w:name="_GoBack"/>
      <w:bookmarkEnd w:id="50"/>
      <w:r w:rsidR="001A65BC" w:rsidRPr="001A65BC">
        <w:rPr>
          <w:rFonts w:ascii="Times New Roman" w:hAnsi="Times New Roman" w:cs="Times New Roman"/>
          <w:bCs/>
          <w:sz w:val="24"/>
          <w:szCs w:val="24"/>
        </w:rPr>
        <w:t>country.</w:t>
      </w:r>
    </w:p>
    <w:p w14:paraId="0812D2E9" w14:textId="77777777" w:rsidR="00AD168B" w:rsidRPr="005107DF"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p>
    <w:p w14:paraId="5531DF6D"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75554DEF"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649BB4E5" w14:textId="77777777" w:rsidR="00AD168B" w:rsidRPr="00003BFD" w:rsidRDefault="00AD168B" w:rsidP="00432636">
      <w:pPr>
        <w:pStyle w:val="BodyText"/>
        <w:rPr>
          <w:rFonts w:ascii="Times New Roman" w:hAnsi="Times New Roman"/>
          <w:b/>
          <w:sz w:val="24"/>
        </w:rPr>
      </w:pPr>
      <w:bookmarkStart w:id="51" w:name="_Toc490062205"/>
      <w:bookmarkStart w:id="52" w:name="_Toc513542232"/>
      <w:bookmarkStart w:id="53" w:name="_Toc517271240"/>
      <w:bookmarkStart w:id="54" w:name="_Toc517434499"/>
      <w:bookmarkStart w:id="55" w:name="_Toc27065104"/>
      <w:r w:rsidRPr="00003BFD">
        <w:rPr>
          <w:rFonts w:ascii="Times New Roman" w:hAnsi="Times New Roman"/>
          <w:b/>
          <w:sz w:val="24"/>
        </w:rPr>
        <w:t>10.</w:t>
      </w:r>
      <w:r w:rsidRPr="00003BFD">
        <w:rPr>
          <w:rFonts w:ascii="Times New Roman" w:hAnsi="Times New Roman"/>
          <w:b/>
          <w:sz w:val="24"/>
        </w:rPr>
        <w:tab/>
        <w:t>Detailed information</w:t>
      </w:r>
      <w:bookmarkEnd w:id="51"/>
      <w:bookmarkEnd w:id="52"/>
      <w:bookmarkEnd w:id="53"/>
      <w:bookmarkEnd w:id="54"/>
      <w:bookmarkEnd w:id="55"/>
    </w:p>
    <w:p w14:paraId="4477A4C2"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3CF89213" w14:textId="092D957B"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r w:rsidR="00D81265">
        <w:rPr>
          <w:rFonts w:ascii="Times New Roman" w:hAnsi="Times New Roman" w:cs="Times New Roman"/>
          <w:b/>
          <w:snapToGrid w:val="0"/>
          <w:color w:val="000000"/>
          <w:sz w:val="24"/>
          <w:szCs w:val="24"/>
          <w:lang w:val="en-US"/>
        </w:rPr>
        <w:t>25</w:t>
      </w:r>
      <w:r w:rsidR="003327B4" w:rsidRPr="00B50D52">
        <w:rPr>
          <w:rFonts w:ascii="Times New Roman" w:hAnsi="Times New Roman" w:cs="Times New Roman"/>
          <w:b/>
          <w:snapToGrid w:val="0"/>
          <w:color w:val="000000"/>
          <w:sz w:val="24"/>
          <w:szCs w:val="24"/>
          <w:lang w:val="en-US"/>
        </w:rPr>
        <w:t xml:space="preserve"> </w:t>
      </w:r>
      <w:r w:rsidR="00B50D52">
        <w:rPr>
          <w:rFonts w:ascii="Times New Roman" w:hAnsi="Times New Roman" w:cs="Times New Roman"/>
          <w:b/>
          <w:snapToGrid w:val="0"/>
          <w:color w:val="000000"/>
          <w:sz w:val="24"/>
          <w:szCs w:val="24"/>
          <w:lang w:val="en-US"/>
        </w:rPr>
        <w:t xml:space="preserve">January </w:t>
      </w:r>
      <w:r w:rsidR="00732003">
        <w:rPr>
          <w:rFonts w:ascii="Times New Roman" w:hAnsi="Times New Roman" w:cs="Times New Roman"/>
          <w:b/>
          <w:snapToGrid w:val="0"/>
          <w:color w:val="000000"/>
          <w:sz w:val="24"/>
          <w:szCs w:val="24"/>
          <w:lang w:val="en-US"/>
        </w:rPr>
        <w:t>202</w:t>
      </w:r>
      <w:r w:rsidR="00B50D52">
        <w:rPr>
          <w:rFonts w:ascii="Times New Roman" w:hAnsi="Times New Roman" w:cs="Times New Roman"/>
          <w:b/>
          <w:snapToGrid w:val="0"/>
          <w:color w:val="000000"/>
          <w:sz w:val="24"/>
          <w:szCs w:val="24"/>
          <w:lang w:val="en-US"/>
        </w:rPr>
        <w:t>4</w:t>
      </w:r>
      <w:r w:rsidRPr="00542DC0">
        <w:rPr>
          <w:rFonts w:ascii="Times New Roman" w:hAnsi="Times New Roman" w:cs="Times New Roman"/>
          <w:snapToGrid w:val="0"/>
          <w:color w:val="000000"/>
          <w:sz w:val="24"/>
          <w:szCs w:val="24"/>
        </w:rPr>
        <w:t>.</w:t>
      </w:r>
    </w:p>
    <w:p w14:paraId="2708B673" w14:textId="77777777" w:rsidR="00AD168B" w:rsidRPr="005107DF" w:rsidRDefault="00AD168B" w:rsidP="00432636">
      <w:pPr>
        <w:widowControl w:val="0"/>
        <w:spacing w:before="100" w:after="100"/>
        <w:ind w:left="540" w:right="360"/>
        <w:jc w:val="both"/>
        <w:rPr>
          <w:rFonts w:ascii="Times New Roman" w:hAnsi="Times New Roman" w:cs="Times New Roman"/>
          <w:snapToGrid w:val="0"/>
          <w:color w:val="000000"/>
          <w:lang w:val="en-US"/>
        </w:rPr>
      </w:pPr>
    </w:p>
    <w:p w14:paraId="144C2190" w14:textId="77777777" w:rsidR="00AD168B" w:rsidRPr="005107DF" w:rsidRDefault="00AD168B" w:rsidP="00432636">
      <w:pPr>
        <w:jc w:val="both"/>
        <w:rPr>
          <w:rFonts w:ascii="Times New Roman" w:eastAsia="SimSun" w:hAnsi="Times New Roman" w:cs="Times New Roman"/>
          <w:color w:val="000000"/>
          <w:sz w:val="32"/>
          <w:szCs w:val="32"/>
          <w:lang w:eastAsia="zh-CN"/>
        </w:rPr>
      </w:pPr>
    </w:p>
    <w:p w14:paraId="47B0453D" w14:textId="77777777" w:rsidR="00525ACD" w:rsidRPr="00AD168B" w:rsidRDefault="007C5AAD">
      <w:pPr>
        <w:rPr>
          <w:rFonts w:ascii="Times New Roman" w:eastAsia="SimSun" w:hAnsi="Times New Roman" w:cs="Times New Roman"/>
          <w:color w:val="000000"/>
          <w:sz w:val="32"/>
          <w:szCs w:val="32"/>
          <w:lang w:eastAsia="zh-CN"/>
        </w:rPr>
      </w:pPr>
    </w:p>
    <w:sectPr w:rsidR="00525ACD" w:rsidRPr="00AD168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ECD1E" w14:textId="77777777" w:rsidR="007C5AAD" w:rsidRDefault="007C5AAD" w:rsidP="00AD168B">
      <w:pPr>
        <w:spacing w:after="0" w:line="240" w:lineRule="auto"/>
      </w:pPr>
      <w:r>
        <w:separator/>
      </w:r>
    </w:p>
  </w:endnote>
  <w:endnote w:type="continuationSeparator" w:id="0">
    <w:p w14:paraId="50EE9E44" w14:textId="77777777" w:rsidR="007C5AAD" w:rsidRDefault="007C5AAD" w:rsidP="00AD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211187"/>
      <w:docPartObj>
        <w:docPartGallery w:val="Page Numbers (Bottom of Page)"/>
        <w:docPartUnique/>
      </w:docPartObj>
    </w:sdtPr>
    <w:sdtEndPr>
      <w:rPr>
        <w:noProof/>
      </w:rPr>
    </w:sdtEndPr>
    <w:sdtContent>
      <w:p w14:paraId="058D0FB7" w14:textId="431D10BD" w:rsidR="00AD168B" w:rsidRDefault="00AD168B">
        <w:pPr>
          <w:pStyle w:val="Footer"/>
          <w:jc w:val="right"/>
        </w:pPr>
        <w:r>
          <w:fldChar w:fldCharType="begin"/>
        </w:r>
        <w:r>
          <w:instrText xml:space="preserve"> PAGE   \* MERGEFORMAT </w:instrText>
        </w:r>
        <w:r>
          <w:fldChar w:fldCharType="separate"/>
        </w:r>
        <w:r w:rsidR="00220E44">
          <w:rPr>
            <w:noProof/>
          </w:rPr>
          <w:t>3</w:t>
        </w:r>
        <w:r>
          <w:rPr>
            <w:noProof/>
          </w:rPr>
          <w:fldChar w:fldCharType="end"/>
        </w:r>
      </w:p>
    </w:sdtContent>
  </w:sdt>
  <w:p w14:paraId="0FA08EC3" w14:textId="77777777" w:rsidR="00AD168B" w:rsidRDefault="00AD1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D98CC" w14:textId="77777777" w:rsidR="007C5AAD" w:rsidRDefault="007C5AAD" w:rsidP="00AD168B">
      <w:pPr>
        <w:spacing w:after="0" w:line="240" w:lineRule="auto"/>
      </w:pPr>
      <w:r>
        <w:separator/>
      </w:r>
    </w:p>
  </w:footnote>
  <w:footnote w:type="continuationSeparator" w:id="0">
    <w:p w14:paraId="739D5C3E" w14:textId="77777777" w:rsidR="007C5AAD" w:rsidRDefault="007C5AAD" w:rsidP="00AD168B">
      <w:pPr>
        <w:spacing w:after="0" w:line="240" w:lineRule="auto"/>
      </w:pPr>
      <w:r>
        <w:continuationSeparator/>
      </w:r>
    </w:p>
  </w:footnote>
  <w:footnote w:id="1">
    <w:p w14:paraId="69CE6CB3" w14:textId="77777777" w:rsidR="00AD168B" w:rsidRPr="0099334A" w:rsidRDefault="00AD168B" w:rsidP="00AD168B">
      <w:pPr>
        <w:pStyle w:val="FootnoteText"/>
      </w:pPr>
      <w:r>
        <w:rPr>
          <w:rStyle w:val="FootnoteReference"/>
        </w:rPr>
        <w:footnoteRef/>
      </w:r>
      <w:r>
        <w:t xml:space="preserve"> </w:t>
      </w:r>
      <w:r w:rsidRPr="0099334A">
        <w:t>Agreement on the withdrawal of the United Kingdom of Great Britain and Northern Ireland from the European Union and the European Atomic Energy Community.</w:t>
      </w:r>
    </w:p>
  </w:footnote>
  <w:footnote w:id="2">
    <w:p w14:paraId="2F2D0B09" w14:textId="77777777" w:rsidR="00AD168B" w:rsidRPr="0099334A" w:rsidRDefault="00AD168B" w:rsidP="00AD168B">
      <w:pPr>
        <w:pStyle w:val="FootnoteText"/>
      </w:pPr>
      <w:r>
        <w:rPr>
          <w:rStyle w:val="FootnoteReference"/>
        </w:rPr>
        <w:footnoteRef/>
      </w:r>
      <w:r>
        <w:t xml:space="preserve"> </w:t>
      </w:r>
      <w:r w:rsidRPr="0089088B">
        <w:rPr>
          <w:color w:val="000000"/>
          <w:lang w:val="en-US"/>
        </w:rPr>
        <w:t>Regulation (EU) No 236/2014 of the European Parliament and of the Council of 11 March 2014 laying down common rules and procedures for the implementation of the Union's instruments for financing external action.</w:t>
      </w:r>
    </w:p>
  </w:footnote>
  <w:footnote w:id="3">
    <w:p w14:paraId="6E0D2358" w14:textId="77777777" w:rsidR="00AD168B" w:rsidRPr="0099334A" w:rsidRDefault="00AD168B" w:rsidP="00AD168B">
      <w:pPr>
        <w:pStyle w:val="FootnoteText"/>
      </w:pPr>
      <w:r>
        <w:rPr>
          <w:rStyle w:val="FootnoteReference"/>
        </w:rPr>
        <w:footnoteRef/>
      </w:r>
      <w:r>
        <w:t xml:space="preserve"> </w:t>
      </w:r>
      <w:r w:rsidRPr="0089088B">
        <w:rPr>
          <w:color w:val="000000"/>
          <w:lang w:val="en-US"/>
        </w:rPr>
        <w:t>Annex IV to the ACP-EU Partnership Agreement, as revised by Decision 1/2014 of the ACP-EU Council of Ministers (</w:t>
      </w:r>
      <w:proofErr w:type="spellStart"/>
      <w:r w:rsidRPr="0089088B">
        <w:rPr>
          <w:color w:val="000000"/>
          <w:lang w:val="en-US"/>
        </w:rPr>
        <w:t>OJ</w:t>
      </w:r>
      <w:proofErr w:type="spellEnd"/>
      <w:r w:rsidRPr="0089088B">
        <w:rPr>
          <w:color w:val="000000"/>
          <w:lang w:val="en-US"/>
        </w:rPr>
        <w:t xml:space="preserve"> L196/40, 3.7.2014)</w:t>
      </w:r>
    </w:p>
  </w:footnote>
  <w:footnote w:id="4">
    <w:p w14:paraId="0911E753" w14:textId="77777777" w:rsidR="00AD168B" w:rsidRPr="0099334A" w:rsidRDefault="00AD168B" w:rsidP="00AD168B">
      <w:pPr>
        <w:pStyle w:val="FootnoteText"/>
      </w:pPr>
      <w:r>
        <w:rPr>
          <w:rStyle w:val="FootnoteReference"/>
        </w:rPr>
        <w:footnoteRef/>
      </w:r>
      <w:r>
        <w:t xml:space="preserve"> I</w:t>
      </w:r>
      <w:proofErr w:type="spellStart"/>
      <w:r w:rsidRPr="0089088B">
        <w:rPr>
          <w:color w:val="000000"/>
          <w:lang w:val="en-US"/>
        </w:rPr>
        <w:t>ncluding</w:t>
      </w:r>
      <w:proofErr w:type="spellEnd"/>
      <w:r w:rsidRPr="0089088B">
        <w:rPr>
          <w:color w:val="000000"/>
          <w:lang w:val="en-US"/>
        </w:rPr>
        <w:t xml:space="preserve"> the Overseas Countries and Territories having special relations with the United Kingdom, as laid down in Par</w:t>
      </w:r>
      <w:r>
        <w:rPr>
          <w:color w:val="000000"/>
          <w:lang w:val="en-US"/>
        </w:rPr>
        <w:t>t Four and Annex II of the TFEU.</w:t>
      </w:r>
      <w:r w:rsidRPr="0089088B">
        <w:rPr>
          <w:color w:val="000000"/>
          <w:lang w:val="en-US"/>
        </w:rPr>
        <w:t xml:space="preserve"> </w:t>
      </w:r>
      <w:r w:rsidRPr="0089088B">
        <w:rPr>
          <w:color w:val="000000"/>
          <w:sz w:val="24"/>
          <w:szCs w:val="24"/>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4332"/>
    <w:multiLevelType w:val="hybridMultilevel"/>
    <w:tmpl w:val="F5C42C30"/>
    <w:lvl w:ilvl="0" w:tplc="2BFCC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957B75"/>
    <w:multiLevelType w:val="hybridMultilevel"/>
    <w:tmpl w:val="7C60D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D168B"/>
    <w:rsid w:val="0002033E"/>
    <w:rsid w:val="000378E0"/>
    <w:rsid w:val="00101647"/>
    <w:rsid w:val="00106A3A"/>
    <w:rsid w:val="001A65BC"/>
    <w:rsid w:val="00205D54"/>
    <w:rsid w:val="00220E44"/>
    <w:rsid w:val="00271685"/>
    <w:rsid w:val="002A7D74"/>
    <w:rsid w:val="0031101B"/>
    <w:rsid w:val="003327B4"/>
    <w:rsid w:val="003C0509"/>
    <w:rsid w:val="00432636"/>
    <w:rsid w:val="0046128F"/>
    <w:rsid w:val="005106F6"/>
    <w:rsid w:val="006A7ADB"/>
    <w:rsid w:val="006B735D"/>
    <w:rsid w:val="00732003"/>
    <w:rsid w:val="00736D91"/>
    <w:rsid w:val="00743502"/>
    <w:rsid w:val="00764115"/>
    <w:rsid w:val="00793BEA"/>
    <w:rsid w:val="007C5AAD"/>
    <w:rsid w:val="007C6E9B"/>
    <w:rsid w:val="009713F1"/>
    <w:rsid w:val="009B77F0"/>
    <w:rsid w:val="00A27986"/>
    <w:rsid w:val="00AD168B"/>
    <w:rsid w:val="00B50D52"/>
    <w:rsid w:val="00BD13C2"/>
    <w:rsid w:val="00C61702"/>
    <w:rsid w:val="00CB5BA5"/>
    <w:rsid w:val="00D2177F"/>
    <w:rsid w:val="00D7544A"/>
    <w:rsid w:val="00D81265"/>
    <w:rsid w:val="00DB6CAB"/>
    <w:rsid w:val="00E97444"/>
    <w:rsid w:val="00EA3F09"/>
    <w:rsid w:val="00EC3798"/>
    <w:rsid w:val="00EC6AA7"/>
    <w:rsid w:val="00F12CC9"/>
    <w:rsid w:val="00F358AD"/>
    <w:rsid w:val="00FB0EE2"/>
    <w:rsid w:val="00FE5226"/>
    <w:rsid w:val="00FE7D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4646"/>
  <w15:chartTrackingRefBased/>
  <w15:docId w15:val="{15F75AE2-41E2-41DA-B67D-E18FFF02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68B"/>
    <w:pPr>
      <w:spacing w:after="200" w:line="276" w:lineRule="auto"/>
    </w:pPr>
  </w:style>
  <w:style w:type="paragraph" w:styleId="Heading2">
    <w:name w:val="heading 2"/>
    <w:basedOn w:val="Normal"/>
    <w:next w:val="Normal"/>
    <w:link w:val="Heading2Char"/>
    <w:qFormat/>
    <w:rsid w:val="00AD168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8B"/>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AD168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AD168B"/>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AD168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AD168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AD168B"/>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AD168B"/>
    <w:pPr>
      <w:spacing w:after="160" w:line="240" w:lineRule="exact"/>
    </w:pPr>
    <w:rPr>
      <w:rFonts w:cs="Times New Roman"/>
      <w:vertAlign w:val="superscript"/>
    </w:rPr>
  </w:style>
  <w:style w:type="paragraph" w:styleId="Header">
    <w:name w:val="header"/>
    <w:basedOn w:val="Normal"/>
    <w:link w:val="HeaderChar"/>
    <w:uiPriority w:val="99"/>
    <w:unhideWhenUsed/>
    <w:rsid w:val="00AD16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68B"/>
  </w:style>
  <w:style w:type="paragraph" w:styleId="Footer">
    <w:name w:val="footer"/>
    <w:basedOn w:val="Normal"/>
    <w:link w:val="FooterChar"/>
    <w:uiPriority w:val="99"/>
    <w:unhideWhenUsed/>
    <w:rsid w:val="00AD16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168B"/>
  </w:style>
  <w:style w:type="paragraph" w:styleId="BalloonText">
    <w:name w:val="Balloon Text"/>
    <w:basedOn w:val="Normal"/>
    <w:link w:val="BalloonTextChar"/>
    <w:uiPriority w:val="99"/>
    <w:semiHidden/>
    <w:unhideWhenUsed/>
    <w:rsid w:val="007320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003"/>
    <w:rPr>
      <w:rFonts w:ascii="Segoe UI" w:hAnsi="Segoe UI" w:cs="Segoe UI"/>
      <w:sz w:val="18"/>
      <w:szCs w:val="18"/>
    </w:rPr>
  </w:style>
  <w:style w:type="character" w:styleId="CommentReference">
    <w:name w:val="annotation reference"/>
    <w:basedOn w:val="DefaultParagraphFont"/>
    <w:uiPriority w:val="99"/>
    <w:semiHidden/>
    <w:unhideWhenUsed/>
    <w:rsid w:val="00F358AD"/>
    <w:rPr>
      <w:sz w:val="16"/>
      <w:szCs w:val="16"/>
    </w:rPr>
  </w:style>
  <w:style w:type="paragraph" w:styleId="CommentText">
    <w:name w:val="annotation text"/>
    <w:basedOn w:val="Normal"/>
    <w:link w:val="CommentTextChar"/>
    <w:uiPriority w:val="99"/>
    <w:semiHidden/>
    <w:unhideWhenUsed/>
    <w:rsid w:val="00F358AD"/>
    <w:pPr>
      <w:spacing w:line="240" w:lineRule="auto"/>
    </w:pPr>
    <w:rPr>
      <w:sz w:val="20"/>
      <w:szCs w:val="20"/>
    </w:rPr>
  </w:style>
  <w:style w:type="character" w:customStyle="1" w:styleId="CommentTextChar">
    <w:name w:val="Comment Text Char"/>
    <w:basedOn w:val="DefaultParagraphFont"/>
    <w:link w:val="CommentText"/>
    <w:uiPriority w:val="99"/>
    <w:semiHidden/>
    <w:rsid w:val="00F358AD"/>
    <w:rPr>
      <w:sz w:val="20"/>
      <w:szCs w:val="20"/>
    </w:rPr>
  </w:style>
  <w:style w:type="paragraph" w:styleId="CommentSubject">
    <w:name w:val="annotation subject"/>
    <w:basedOn w:val="CommentText"/>
    <w:next w:val="CommentText"/>
    <w:link w:val="CommentSubjectChar"/>
    <w:uiPriority w:val="99"/>
    <w:semiHidden/>
    <w:unhideWhenUsed/>
    <w:rsid w:val="00F358AD"/>
    <w:rPr>
      <w:b/>
      <w:bCs/>
    </w:rPr>
  </w:style>
  <w:style w:type="character" w:customStyle="1" w:styleId="CommentSubjectChar">
    <w:name w:val="Comment Subject Char"/>
    <w:basedOn w:val="CommentTextChar"/>
    <w:link w:val="CommentSubject"/>
    <w:uiPriority w:val="99"/>
    <w:semiHidden/>
    <w:rsid w:val="00F358AD"/>
    <w:rPr>
      <w:b/>
      <w:bCs/>
      <w:sz w:val="20"/>
      <w:szCs w:val="20"/>
    </w:rPr>
  </w:style>
  <w:style w:type="paragraph" w:styleId="ListParagraph">
    <w:name w:val="List Paragraph"/>
    <w:basedOn w:val="Normal"/>
    <w:uiPriority w:val="34"/>
    <w:qFormat/>
    <w:rsid w:val="000378E0"/>
    <w:pPr>
      <w:ind w:left="720"/>
      <w:contextualSpacing/>
    </w:pPr>
  </w:style>
  <w:style w:type="character" w:styleId="Strong">
    <w:name w:val="Strong"/>
    <w:basedOn w:val="DefaultParagraphFont"/>
    <w:uiPriority w:val="22"/>
    <w:qFormat/>
    <w:rsid w:val="00DB6C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4138">
      <w:bodyDiv w:val="1"/>
      <w:marLeft w:val="0"/>
      <w:marRight w:val="0"/>
      <w:marTop w:val="0"/>
      <w:marBottom w:val="0"/>
      <w:divBdr>
        <w:top w:val="none" w:sz="0" w:space="0" w:color="auto"/>
        <w:left w:val="none" w:sz="0" w:space="0" w:color="auto"/>
        <w:bottom w:val="none" w:sz="0" w:space="0" w:color="auto"/>
        <w:right w:val="none" w:sz="0" w:space="0" w:color="auto"/>
      </w:divBdr>
    </w:div>
    <w:div w:id="1110054670">
      <w:bodyDiv w:val="1"/>
      <w:marLeft w:val="0"/>
      <w:marRight w:val="0"/>
      <w:marTop w:val="0"/>
      <w:marBottom w:val="0"/>
      <w:divBdr>
        <w:top w:val="none" w:sz="0" w:space="0" w:color="auto"/>
        <w:left w:val="none" w:sz="0" w:space="0" w:color="auto"/>
        <w:bottom w:val="none" w:sz="0" w:space="0" w:color="auto"/>
        <w:right w:val="none" w:sz="0" w:space="0" w:color="auto"/>
      </w:divBdr>
    </w:div>
    <w:div w:id="122672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79EBC-3B35-489A-945D-9EEA882B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MISRAHI Frederic (EEAS-TIRANA)</dc:creator>
  <cp:keywords/>
  <dc:description/>
  <cp:lastModifiedBy>CINCAR KNEZEVIC Tanja (EEAS-BELGRADE)</cp:lastModifiedBy>
  <cp:revision>6</cp:revision>
  <dcterms:created xsi:type="dcterms:W3CDTF">2023-11-06T15:27:00Z</dcterms:created>
  <dcterms:modified xsi:type="dcterms:W3CDTF">2023-11-08T11:25:00Z</dcterms:modified>
</cp:coreProperties>
</file>